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418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一、项目概况</w:t>
      </w:r>
    </w:p>
    <w:p w14:paraId="091C2E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项目概况：</w:t>
      </w:r>
      <w:r>
        <w:rPr>
          <w:rFonts w:hint="eastAsia" w:ascii="仿宋_GB2312" w:hAnsi="仿宋_GB2312" w:eastAsia="仿宋_GB2312" w:cs="仿宋_GB2312"/>
          <w:sz w:val="32"/>
          <w:szCs w:val="32"/>
          <w:lang w:val="en-US" w:eastAsia="zh-CN"/>
        </w:rPr>
        <w:t>上饶市人民医院</w:t>
      </w:r>
      <w:r>
        <w:rPr>
          <w:rFonts w:hint="eastAsia" w:ascii="仿宋_GB2312" w:hAnsi="仿宋_GB2312" w:eastAsia="仿宋_GB2312" w:cs="仿宋_GB2312"/>
          <w:sz w:val="32"/>
          <w:szCs w:val="32"/>
        </w:rPr>
        <w:t>电梯维保服务</w:t>
      </w:r>
    </w:p>
    <w:p w14:paraId="192C17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项目地址：上饶市人民医院城北院区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水南院区</w:t>
      </w:r>
    </w:p>
    <w:p w14:paraId="0CA2A1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电梯数量：城北院区58台（含扶手电梯）</w:t>
      </w:r>
    </w:p>
    <w:p w14:paraId="7CC879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水南院区20台</w:t>
      </w:r>
      <w:bookmarkStart w:id="0" w:name="_GoBack"/>
      <w:bookmarkEnd w:id="0"/>
    </w:p>
    <w:p w14:paraId="3C40A6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总控制价：276000元/年</w:t>
      </w:r>
    </w:p>
    <w:p w14:paraId="4B8309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要求</w:t>
      </w:r>
    </w:p>
    <w:p w14:paraId="1B91D3FD">
      <w:pPr>
        <w:keepNext w:val="0"/>
        <w:keepLines w:val="0"/>
        <w:pageBreakBefore w:val="0"/>
        <w:widowControl w:val="0"/>
        <w:kinsoku/>
        <w:wordWrap/>
        <w:overflowPunct/>
        <w:topLinePunct w:val="0"/>
        <w:autoSpaceDE/>
        <w:autoSpaceDN/>
        <w:bidi w:val="0"/>
        <w:adjustRightInd/>
        <w:snapToGrid/>
        <w:spacing w:line="240" w:lineRule="auto"/>
        <w:ind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电梯设备的日常巡检、定期保养、定期检验、故障维修工作，其内容包括：清洁并调整主机、驱动装置、制动机件、梯级、桁架和相关部件进行维护保养、维修</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乘客电梯系统的软件维护维修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详细维保要求如下</w:t>
      </w:r>
      <w:r>
        <w:rPr>
          <w:rFonts w:hint="eastAsia" w:ascii="仿宋_GB2312" w:hAnsi="仿宋_GB2312" w:eastAsia="仿宋_GB2312" w:cs="仿宋_GB2312"/>
          <w:sz w:val="32"/>
          <w:szCs w:val="32"/>
        </w:rPr>
        <w:t>。</w:t>
      </w:r>
    </w:p>
    <w:p w14:paraId="6D01DD09">
      <w:pPr>
        <w:keepNext w:val="0"/>
        <w:keepLines w:val="0"/>
        <w:pageBreakBefore w:val="0"/>
        <w:widowControl w:val="0"/>
        <w:kinsoku/>
        <w:wordWrap/>
        <w:overflowPunct/>
        <w:topLinePunct w:val="0"/>
        <w:autoSpaceDE/>
        <w:autoSpaceDN/>
        <w:bidi w:val="0"/>
        <w:adjustRightInd/>
        <w:snapToGrid/>
        <w:spacing w:line="240" w:lineRule="auto"/>
        <w:ind w:firstLine="648"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日常</w:t>
      </w:r>
      <w:r>
        <w:rPr>
          <w:rFonts w:hint="eastAsia" w:ascii="仿宋_GB2312" w:hAnsi="仿宋_GB2312" w:eastAsia="仿宋_GB2312" w:cs="仿宋_GB2312"/>
          <w:sz w:val="32"/>
          <w:szCs w:val="32"/>
        </w:rPr>
        <w:t>维护保养</w:t>
      </w:r>
      <w:r>
        <w:rPr>
          <w:rFonts w:hint="eastAsia" w:ascii="仿宋_GB2312" w:hAnsi="仿宋_GB2312" w:eastAsia="仿宋_GB2312" w:cs="仿宋_GB2312"/>
          <w:sz w:val="32"/>
          <w:szCs w:val="32"/>
          <w:lang w:val="en-US" w:eastAsia="zh-CN"/>
        </w:rPr>
        <w:t>服务</w:t>
      </w:r>
    </w:p>
    <w:p w14:paraId="38741733">
      <w:pPr>
        <w:keepNext w:val="0"/>
        <w:keepLines w:val="0"/>
        <w:pageBreakBefore w:val="0"/>
        <w:widowControl w:val="0"/>
        <w:kinsoku/>
        <w:wordWrap/>
        <w:overflowPunct/>
        <w:topLinePunct w:val="0"/>
        <w:autoSpaceDE/>
        <w:autoSpaceDN/>
        <w:bidi w:val="0"/>
        <w:adjustRightInd/>
        <w:snapToGrid/>
        <w:spacing w:line="240" w:lineRule="auto"/>
        <w:ind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电梯的日常维护保养，按照国家有关标准规范和维保方案至少15天进行一次对电梯设备的清洁、润滑、调整和检查等服务。为保障乘客的安全以及延长甲方设备的寿命，中标方把电梯的保养分为几大模块，科学安排合适的保养程序。</w:t>
      </w:r>
      <w:r>
        <w:rPr>
          <w:rFonts w:hint="eastAsia" w:ascii="仿宋_GB2312" w:hAnsi="仿宋_GB2312" w:eastAsia="仿宋_GB2312" w:cs="仿宋_GB2312"/>
          <w:sz w:val="32"/>
          <w:szCs w:val="32"/>
          <w:lang w:val="en-US" w:eastAsia="zh-CN"/>
        </w:rPr>
        <w:t>维保单位</w:t>
      </w:r>
      <w:r>
        <w:rPr>
          <w:rFonts w:hint="eastAsia" w:ascii="仿宋_GB2312" w:hAnsi="仿宋_GB2312" w:eastAsia="仿宋_GB2312" w:cs="仿宋_GB2312"/>
          <w:sz w:val="32"/>
          <w:szCs w:val="32"/>
        </w:rPr>
        <w:t>运用移动工具等支援工具管理路线和技师的能力，以便确保各维保计划的有效执行。</w:t>
      </w:r>
    </w:p>
    <w:p w14:paraId="08223313">
      <w:pPr>
        <w:keepNext w:val="0"/>
        <w:keepLines w:val="0"/>
        <w:pageBreakBefore w:val="0"/>
        <w:widowControl w:val="0"/>
        <w:kinsoku/>
        <w:wordWrap/>
        <w:overflowPunct/>
        <w:topLinePunct w:val="0"/>
        <w:autoSpaceDE/>
        <w:autoSpaceDN/>
        <w:bidi w:val="0"/>
        <w:adjustRightInd/>
        <w:snapToGrid/>
        <w:spacing w:line="240" w:lineRule="auto"/>
        <w:ind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.全日24小时紧急</w:t>
      </w:r>
      <w:r>
        <w:rPr>
          <w:rFonts w:hint="eastAsia" w:ascii="仿宋_GB2312" w:hAnsi="仿宋_GB2312" w:eastAsia="仿宋_GB2312" w:cs="仿宋_GB2312"/>
          <w:sz w:val="32"/>
          <w:szCs w:val="32"/>
          <w:lang w:val="en-US" w:eastAsia="zh-CN"/>
        </w:rPr>
        <w:t>维修、救援</w:t>
      </w:r>
      <w:r>
        <w:rPr>
          <w:rFonts w:hint="eastAsia" w:ascii="仿宋_GB2312" w:hAnsi="仿宋_GB2312" w:eastAsia="仿宋_GB2312" w:cs="仿宋_GB2312"/>
          <w:sz w:val="32"/>
          <w:szCs w:val="32"/>
        </w:rPr>
        <w:t>服务</w:t>
      </w:r>
    </w:p>
    <w:p w14:paraId="66A4FE07">
      <w:pPr>
        <w:keepNext w:val="0"/>
        <w:keepLines w:val="0"/>
        <w:pageBreakBefore w:val="0"/>
        <w:widowControl w:val="0"/>
        <w:kinsoku/>
        <w:wordWrap/>
        <w:overflowPunct/>
        <w:topLinePunct w:val="0"/>
        <w:autoSpaceDE/>
        <w:autoSpaceDN/>
        <w:bidi w:val="0"/>
        <w:adjustRightInd/>
        <w:snapToGrid/>
        <w:spacing w:line="240" w:lineRule="auto"/>
        <w:ind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维保单位</w:t>
      </w:r>
      <w:r>
        <w:rPr>
          <w:rFonts w:hint="eastAsia" w:ascii="仿宋_GB2312" w:hAnsi="仿宋_GB2312" w:eastAsia="仿宋_GB2312" w:cs="仿宋_GB2312"/>
          <w:sz w:val="32"/>
          <w:szCs w:val="32"/>
        </w:rPr>
        <w:t>提供全日24小时紧急修理服务，甲方发现维保设备发生故障或有不正常运行现象，</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rPr>
        <w:t>立即拨打服务热线通知</w:t>
      </w:r>
      <w:r>
        <w:rPr>
          <w:rFonts w:hint="eastAsia" w:ascii="仿宋_GB2312" w:hAnsi="仿宋_GB2312" w:eastAsia="仿宋_GB2312" w:cs="仿宋_GB2312"/>
          <w:sz w:val="32"/>
          <w:szCs w:val="32"/>
          <w:lang w:val="en-US" w:eastAsia="zh-CN"/>
        </w:rPr>
        <w:t>维保单位</w:t>
      </w:r>
      <w:r>
        <w:rPr>
          <w:rFonts w:hint="eastAsia" w:ascii="仿宋_GB2312" w:hAnsi="仿宋_GB2312" w:eastAsia="仿宋_GB2312" w:cs="仿宋_GB2312"/>
          <w:sz w:val="32"/>
          <w:szCs w:val="32"/>
        </w:rPr>
        <w:t>从速派遣</w:t>
      </w:r>
      <w:r>
        <w:rPr>
          <w:rFonts w:hint="eastAsia" w:ascii="仿宋_GB2312" w:hAnsi="仿宋_GB2312" w:eastAsia="仿宋_GB2312" w:cs="仿宋_GB2312"/>
          <w:sz w:val="32"/>
          <w:szCs w:val="32"/>
          <w:lang w:val="en-US" w:eastAsia="zh-CN"/>
        </w:rPr>
        <w:t>驻点</w:t>
      </w:r>
      <w:r>
        <w:rPr>
          <w:rFonts w:hint="eastAsia" w:ascii="仿宋_GB2312" w:hAnsi="仿宋_GB2312" w:eastAsia="仿宋_GB2312" w:cs="仿宋_GB2312"/>
          <w:sz w:val="32"/>
          <w:szCs w:val="32"/>
        </w:rPr>
        <w:t>人员处理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必须</w:t>
      </w:r>
      <w:r>
        <w:rPr>
          <w:rFonts w:hint="eastAsia" w:ascii="仿宋_GB2312" w:hAnsi="仿宋_GB2312" w:eastAsia="仿宋_GB2312" w:cs="仿宋_GB2312"/>
          <w:sz w:val="32"/>
          <w:szCs w:val="32"/>
          <w:lang w:val="en-US" w:eastAsia="zh-CN"/>
        </w:rPr>
        <w:t>承诺</w:t>
      </w:r>
      <w:r>
        <w:rPr>
          <w:rFonts w:hint="eastAsia" w:ascii="仿宋_GB2312" w:hAnsi="仿宋_GB2312" w:eastAsia="仿宋_GB2312" w:cs="仿宋_GB2312"/>
          <w:sz w:val="32"/>
          <w:szCs w:val="32"/>
        </w:rPr>
        <w:t>电梯紧急维修响应时间不超过10分钟，驻点人员不少于2人，且必须具备中华人民共和国特种设备作业人员证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且</w:t>
      </w:r>
      <w:r>
        <w:rPr>
          <w:rFonts w:hint="eastAsia" w:ascii="仿宋_GB2312" w:hAnsi="仿宋_GB2312" w:eastAsia="仿宋_GB2312" w:cs="仿宋_GB2312"/>
          <w:sz w:val="32"/>
          <w:szCs w:val="32"/>
          <w:lang w:eastAsia="zh-CN"/>
        </w:rPr>
        <w:t>须承诺，若发生电梯困人的情况需在20分钟内完成救援工作，若电梯配件需要更换，易损件或耗材在24小时内完成更换，其他配件在72小时内完成更换</w:t>
      </w:r>
      <w:r>
        <w:rPr>
          <w:rFonts w:hint="eastAsia" w:ascii="仿宋_GB2312" w:hAnsi="仿宋_GB2312" w:eastAsia="仿宋_GB2312" w:cs="仿宋_GB2312"/>
          <w:sz w:val="32"/>
          <w:szCs w:val="32"/>
          <w:lang w:val="en-US" w:eastAsia="zh-CN"/>
        </w:rPr>
        <w:t>。维保单位</w:t>
      </w:r>
      <w:r>
        <w:rPr>
          <w:rFonts w:hint="eastAsia" w:ascii="仿宋_GB2312" w:hAnsi="仿宋_GB2312" w:eastAsia="仿宋_GB2312" w:cs="仿宋_GB2312"/>
          <w:sz w:val="32"/>
          <w:szCs w:val="32"/>
        </w:rPr>
        <w:t>的24小时报修记录</w:t>
      </w:r>
      <w:r>
        <w:rPr>
          <w:rFonts w:hint="eastAsia" w:ascii="仿宋_GB2312" w:hAnsi="仿宋_GB2312" w:eastAsia="仿宋_GB2312" w:cs="仿宋_GB2312"/>
          <w:sz w:val="32"/>
          <w:szCs w:val="32"/>
          <w:lang w:val="en-US" w:eastAsia="zh-CN"/>
        </w:rPr>
        <w:t>需形成台账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根据电梯的每月故障次数和使用率数据，编制下个月的保养计划表，详尽规定每一个保养组的员工在指定时间内将到指定的地点从事规定的保养工作。</w:t>
      </w:r>
    </w:p>
    <w:p w14:paraId="2224A30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14:ligatures w14:val="standardContextual"/>
        </w:rPr>
        <w:t>3.</w:t>
      </w:r>
      <w:r>
        <w:rPr>
          <w:rFonts w:hint="eastAsia" w:ascii="仿宋_GB2312" w:hAnsi="仿宋_GB2312" w:eastAsia="仿宋_GB2312" w:cs="仿宋_GB2312"/>
          <w:sz w:val="32"/>
          <w:szCs w:val="32"/>
        </w:rPr>
        <w:t>配件更换服务：</w:t>
      </w:r>
    </w:p>
    <w:p w14:paraId="36DD3583">
      <w:pPr>
        <w:keepNext w:val="0"/>
        <w:keepLines w:val="0"/>
        <w:pageBreakBefore w:val="0"/>
        <w:widowControl w:val="0"/>
        <w:kinsoku/>
        <w:wordWrap/>
        <w:overflowPunct/>
        <w:topLinePunct w:val="0"/>
        <w:autoSpaceDE/>
        <w:autoSpaceDN/>
        <w:bidi w:val="0"/>
        <w:adjustRightInd/>
        <w:snapToGrid/>
        <w:spacing w:line="240" w:lineRule="auto"/>
        <w:ind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维保单位</w:t>
      </w:r>
      <w:r>
        <w:rPr>
          <w:rFonts w:hint="eastAsia" w:ascii="仿宋_GB2312" w:hAnsi="仿宋_GB2312" w:eastAsia="仿宋_GB2312" w:cs="仿宋_GB2312"/>
          <w:sz w:val="32"/>
          <w:szCs w:val="32"/>
        </w:rPr>
        <w:t>对配件提供全年24小时供应服务，并且免费送货上门。在维保过程中中标方发现需更换的零件，在甲方书面同意后，中标方应及时更换，甲方须在更换后7天内付款到中标方账户内，否则中标方有权拆除已更换的零件。其他情况下，中标方需向甲方报价并获得甲方书面认可及收到付款后更换零件。中标方收到款项后应向甲方就配件更换单独开具增值税发票。如因甲方不履行前述义务导致电梯无法正常使用或无法通过定期检验的，责任与中标方无关。</w:t>
      </w:r>
    </w:p>
    <w:p w14:paraId="4E677F0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14:ligatures w14:val="standardContextual"/>
        </w:rPr>
        <w:t>4.</w:t>
      </w:r>
      <w:r>
        <w:rPr>
          <w:rFonts w:hint="eastAsia" w:ascii="仿宋_GB2312" w:hAnsi="仿宋_GB2312" w:eastAsia="仿宋_GB2312" w:cs="仿宋_GB2312"/>
          <w:sz w:val="32"/>
          <w:szCs w:val="32"/>
          <w:lang w:val="en-US" w:eastAsia="zh-CN"/>
        </w:rPr>
        <w:t>配合相关迎检及特种设备年检工作</w:t>
      </w:r>
      <w:r>
        <w:rPr>
          <w:rFonts w:hint="eastAsia" w:ascii="仿宋_GB2312" w:hAnsi="仿宋_GB2312" w:eastAsia="仿宋_GB2312" w:cs="仿宋_GB2312"/>
          <w:sz w:val="32"/>
          <w:szCs w:val="32"/>
        </w:rPr>
        <w:t>：</w:t>
      </w:r>
    </w:p>
    <w:p w14:paraId="1BF35390">
      <w:pPr>
        <w:keepNext w:val="0"/>
        <w:keepLines w:val="0"/>
        <w:pageBreakBefore w:val="0"/>
        <w:widowControl w:val="0"/>
        <w:kinsoku/>
        <w:wordWrap/>
        <w:overflowPunct/>
        <w:topLinePunct w:val="0"/>
        <w:autoSpaceDE/>
        <w:autoSpaceDN/>
        <w:bidi w:val="0"/>
        <w:adjustRightInd/>
        <w:snapToGrid/>
        <w:spacing w:line="240" w:lineRule="auto"/>
        <w:ind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维保单位</w:t>
      </w:r>
      <w:r>
        <w:rPr>
          <w:rFonts w:hint="eastAsia" w:ascii="仿宋_GB2312" w:hAnsi="仿宋_GB2312" w:eastAsia="仿宋_GB2312" w:cs="仿宋_GB2312"/>
          <w:sz w:val="32"/>
          <w:szCs w:val="32"/>
        </w:rPr>
        <w:t>负责协助电梯的</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定期检验</w:t>
      </w:r>
      <w:r>
        <w:rPr>
          <w:rFonts w:hint="eastAsia" w:ascii="仿宋_GB2312" w:hAnsi="仿宋_GB2312" w:eastAsia="仿宋_GB2312" w:cs="仿宋_GB2312"/>
          <w:sz w:val="32"/>
          <w:szCs w:val="32"/>
          <w:lang w:val="en-US" w:eastAsia="zh-CN"/>
        </w:rPr>
        <w:t>及迎检</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特种设备年检</w:t>
      </w:r>
      <w:r>
        <w:rPr>
          <w:rFonts w:hint="eastAsia" w:ascii="仿宋_GB2312" w:hAnsi="仿宋_GB2312" w:eastAsia="仿宋_GB2312" w:cs="仿宋_GB2312"/>
          <w:sz w:val="32"/>
          <w:szCs w:val="32"/>
        </w:rPr>
        <w:t>费用由甲方承担。国家有关安全标准的法律规定发生改变时，</w:t>
      </w:r>
      <w:r>
        <w:rPr>
          <w:rFonts w:hint="eastAsia" w:ascii="仿宋_GB2312" w:hAnsi="仿宋_GB2312" w:eastAsia="仿宋_GB2312" w:cs="仿宋_GB2312"/>
          <w:sz w:val="32"/>
          <w:szCs w:val="32"/>
          <w:lang w:val="en-US" w:eastAsia="zh-CN"/>
        </w:rPr>
        <w:t>维保单位应</w:t>
      </w:r>
      <w:r>
        <w:rPr>
          <w:rFonts w:hint="eastAsia" w:ascii="仿宋_GB2312" w:hAnsi="仿宋_GB2312" w:eastAsia="仿宋_GB2312" w:cs="仿宋_GB2312"/>
          <w:sz w:val="32"/>
          <w:szCs w:val="32"/>
        </w:rPr>
        <w:t>将及时书面通知甲方，并为甲方进行此安全设备的安装、调试工作，使其符合新的安全标准,相关人工、材料费用由甲方承担</w:t>
      </w:r>
    </w:p>
    <w:p w14:paraId="1B100097">
      <w:pPr>
        <w:keepNext w:val="0"/>
        <w:keepLines w:val="0"/>
        <w:pageBreakBefore w:val="0"/>
        <w:widowControl w:val="0"/>
        <w:kinsoku/>
        <w:wordWrap/>
        <w:overflowPunct/>
        <w:topLinePunct w:val="0"/>
        <w:autoSpaceDE/>
        <w:autoSpaceDN/>
        <w:bidi w:val="0"/>
        <w:adjustRightInd/>
        <w:snapToGrid/>
        <w:spacing w:line="240" w:lineRule="auto"/>
        <w:ind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注：维保单位</w:t>
      </w:r>
      <w:r>
        <w:rPr>
          <w:rFonts w:hint="eastAsia" w:ascii="仿宋_GB2312" w:hAnsi="仿宋_GB2312" w:eastAsia="仿宋_GB2312" w:cs="仿宋_GB2312"/>
          <w:sz w:val="32"/>
          <w:szCs w:val="32"/>
        </w:rPr>
        <w:t>派出维保专业人员对设备进行例行维保检查，其中包括对设备机件的安全及功能清洁、调整、检查及润滑，但不负责保持、修理及更换轿厢、外厅及扶梯等外围设备的外观及卫生。若由于中标方在维保工作过程中损坏上述部位之外观时，中标方有义务修复,且不另行收费。</w:t>
      </w:r>
    </w:p>
    <w:p w14:paraId="730FD5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询价会当天</w:t>
      </w:r>
      <w:r>
        <w:rPr>
          <w:rFonts w:hint="eastAsia" w:ascii="仿宋_GB2312" w:hAnsi="仿宋_GB2312" w:eastAsia="仿宋_GB2312" w:cs="仿宋_GB2312"/>
          <w:sz w:val="32"/>
          <w:szCs w:val="32"/>
        </w:rPr>
        <w:t>需提供的材料:</w:t>
      </w:r>
    </w:p>
    <w:p w14:paraId="4171D0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⑴投标函；</w:t>
      </w:r>
    </w:p>
    <w:p w14:paraId="4655BE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⑵法定代表人证书或委托代理人授权书，投标人身份证；</w:t>
      </w:r>
    </w:p>
    <w:p w14:paraId="627B7E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⑶报价表；</w:t>
      </w:r>
    </w:p>
    <w:p w14:paraId="36C095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⑷投标单位营业执照（三证合一证）；</w:t>
      </w:r>
    </w:p>
    <w:p w14:paraId="1525B6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⑸投标单位中华人民共和国特种设备生产许可证；</w:t>
      </w:r>
    </w:p>
    <w:p w14:paraId="62D190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⑹须提供加盖电梯制造商公章的原厂配件及技术支持承诺函； </w:t>
      </w:r>
    </w:p>
    <w:p w14:paraId="1CA94C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⑺电梯维保单位安全操作服务承诺；</w:t>
      </w:r>
    </w:p>
    <w:p w14:paraId="25F4B8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⑻驻点维保人员（两人）劳务合同、社保、操作证；</w:t>
      </w:r>
    </w:p>
    <w:p w14:paraId="385056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⑼相关业绩材料清单。</w:t>
      </w:r>
    </w:p>
    <w:p w14:paraId="525484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提供以上材料原件（或复印件加盖企业公章），文本要求一正三副。</w:t>
      </w:r>
    </w:p>
    <w:p w14:paraId="46D17189">
      <w:pPr>
        <w:keepNext w:val="0"/>
        <w:keepLines w:val="0"/>
        <w:pageBreakBefore w:val="0"/>
        <w:widowControl w:val="0"/>
        <w:kinsoku/>
        <w:wordWrap/>
        <w:overflowPunct/>
        <w:topLinePunct w:val="0"/>
        <w:autoSpaceDE/>
        <w:autoSpaceDN/>
        <w:bidi w:val="0"/>
        <w:adjustRightInd/>
        <w:snapToGrid/>
        <w:spacing w:line="240" w:lineRule="auto"/>
        <w:ind w:firstLine="648" w:firstLineChars="200"/>
        <w:textAlignment w:val="auto"/>
        <w:rPr>
          <w:rFonts w:hint="eastAsia" w:ascii="仿宋_GB2312" w:hAnsi="仿宋_GB2312" w:eastAsia="仿宋_GB2312" w:cs="仿宋_GB2312"/>
          <w:sz w:val="32"/>
          <w:szCs w:val="32"/>
        </w:rPr>
      </w:pPr>
    </w:p>
    <w:sectPr>
      <w:footerReference r:id="rId5" w:type="default"/>
      <w:pgSz w:w="11906" w:h="16838"/>
      <w:pgMar w:top="1440" w:right="1797" w:bottom="1440" w:left="1531" w:header="851" w:footer="992" w:gutter="0"/>
      <w:cols w:space="720" w:num="1"/>
      <w:docGrid w:type="linesAndChars" w:linePitch="317" w:charSpace="9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CC18D">
    <w:pPr>
      <w:pStyle w:val="12"/>
      <w:ind w:right="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1AB"/>
    <w:rsid w:val="000D2BDD"/>
    <w:rsid w:val="000F6EE4"/>
    <w:rsid w:val="002A093D"/>
    <w:rsid w:val="004163FE"/>
    <w:rsid w:val="00467F12"/>
    <w:rsid w:val="00517FEC"/>
    <w:rsid w:val="00572071"/>
    <w:rsid w:val="005727A1"/>
    <w:rsid w:val="005B5905"/>
    <w:rsid w:val="00607CB9"/>
    <w:rsid w:val="006620CC"/>
    <w:rsid w:val="00696EE8"/>
    <w:rsid w:val="006F624B"/>
    <w:rsid w:val="00783476"/>
    <w:rsid w:val="00854DBA"/>
    <w:rsid w:val="00934AD1"/>
    <w:rsid w:val="00942C88"/>
    <w:rsid w:val="009A1989"/>
    <w:rsid w:val="009C51AB"/>
    <w:rsid w:val="009F14FC"/>
    <w:rsid w:val="009F3448"/>
    <w:rsid w:val="009F6B71"/>
    <w:rsid w:val="00A45EA2"/>
    <w:rsid w:val="00B662AC"/>
    <w:rsid w:val="00B76502"/>
    <w:rsid w:val="00CB3A98"/>
    <w:rsid w:val="00DD28AC"/>
    <w:rsid w:val="00E670B2"/>
    <w:rsid w:val="00F01938"/>
    <w:rsid w:val="00F51B53"/>
    <w:rsid w:val="00F614E2"/>
    <w:rsid w:val="17B346F1"/>
    <w:rsid w:val="5EFC2503"/>
    <w:rsid w:val="619B0D5E"/>
    <w:rsid w:val="77147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Plain Text"/>
    <w:basedOn w:val="1"/>
    <w:link w:val="39"/>
    <w:qFormat/>
    <w:uiPriority w:val="99"/>
    <w:pPr>
      <w:spacing w:after="0" w:line="360" w:lineRule="auto"/>
      <w:jc w:val="both"/>
    </w:pPr>
    <w:rPr>
      <w:rFonts w:ascii="楷体_GB2312" w:hAnsi="Courier New" w:eastAsia="楷体_GB2312" w:cs="Times New Roman"/>
      <w:sz w:val="24"/>
      <w:szCs w:val="20"/>
      <w14:ligatures w14:val="none"/>
    </w:rPr>
  </w:style>
  <w:style w:type="paragraph" w:styleId="12">
    <w:name w:val="footer"/>
    <w:basedOn w:val="1"/>
    <w:link w:val="38"/>
    <w:unhideWhenUsed/>
    <w:qFormat/>
    <w:uiPriority w:val="0"/>
    <w:pPr>
      <w:tabs>
        <w:tab w:val="center" w:pos="4153"/>
        <w:tab w:val="right" w:pos="8306"/>
      </w:tabs>
      <w:snapToGrid w:val="0"/>
      <w:spacing w:line="240" w:lineRule="auto"/>
    </w:pPr>
    <w:rPr>
      <w:sz w:val="18"/>
      <w:szCs w:val="18"/>
    </w:rPr>
  </w:style>
  <w:style w:type="paragraph" w:styleId="13">
    <w:name w:val="header"/>
    <w:basedOn w:val="1"/>
    <w:link w:val="37"/>
    <w:unhideWhenUsed/>
    <w:qFormat/>
    <w:uiPriority w:val="0"/>
    <w:pPr>
      <w:tabs>
        <w:tab w:val="center" w:pos="4153"/>
        <w:tab w:val="right" w:pos="8306"/>
      </w:tabs>
      <w:snapToGrid w:val="0"/>
      <w:spacing w:line="240" w:lineRule="auto"/>
      <w:jc w:val="center"/>
    </w:pPr>
    <w:rPr>
      <w:sz w:val="18"/>
      <w:szCs w:val="18"/>
    </w:rPr>
  </w:style>
  <w:style w:type="paragraph" w:styleId="14">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8">
    <w:name w:val="page number"/>
    <w:qFormat/>
    <w:uiPriority w:val="0"/>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Intense Reference"/>
    <w:basedOn w:val="17"/>
    <w:qFormat/>
    <w:uiPriority w:val="32"/>
    <w:rPr>
      <w:b/>
      <w:bCs/>
      <w:smallCaps/>
      <w:color w:val="104862" w:themeColor="accent1" w:themeShade="BF"/>
      <w:spacing w:val="5"/>
    </w:rPr>
  </w:style>
  <w:style w:type="character" w:customStyle="1" w:styleId="37">
    <w:name w:val="页眉 字符"/>
    <w:basedOn w:val="17"/>
    <w:link w:val="13"/>
    <w:qFormat/>
    <w:uiPriority w:val="99"/>
    <w:rPr>
      <w:sz w:val="18"/>
      <w:szCs w:val="18"/>
    </w:rPr>
  </w:style>
  <w:style w:type="character" w:customStyle="1" w:styleId="38">
    <w:name w:val="页脚 字符"/>
    <w:basedOn w:val="17"/>
    <w:link w:val="12"/>
    <w:qFormat/>
    <w:uiPriority w:val="99"/>
    <w:rPr>
      <w:sz w:val="18"/>
      <w:szCs w:val="18"/>
    </w:rPr>
  </w:style>
  <w:style w:type="character" w:customStyle="1" w:styleId="39">
    <w:name w:val="纯文本 字符"/>
    <w:basedOn w:val="17"/>
    <w:link w:val="11"/>
    <w:qFormat/>
    <w:uiPriority w:val="99"/>
    <w:rPr>
      <w:rFonts w:ascii="楷体_GB2312" w:hAnsi="Courier New" w:eastAsia="楷体_GB2312" w:cs="Times New Roman"/>
      <w:sz w:val="24"/>
      <w:szCs w:val="20"/>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1285</Words>
  <Characters>1305</Characters>
  <Lines>25</Lines>
  <Paragraphs>7</Paragraphs>
  <TotalTime>3</TotalTime>
  <ScaleCrop>false</ScaleCrop>
  <LinksUpToDate>false</LinksUpToDate>
  <CharactersWithSpaces>1316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2024-12-10T03:25:00Z</dcterms:created>
  <dc:creator>Zhang, Sophia</dc:creator>
  <cp:lastModifiedBy>light</cp:lastModifiedBy>
  <dcterms:modified xsi:type="dcterms:W3CDTF">2024-12-31T09:22:23Z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0C903DC7A8CB43D3854FE178550AD221_13</vt:lpwstr>
  </property>
</Properties>
</file>